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82D" w:rsidRDefault="00000000" w:rsidP="00D465FF">
      <w:pPr>
        <w:pStyle w:val="20"/>
        <w:shd w:val="clear" w:color="auto" w:fill="auto"/>
        <w:ind w:firstLine="360"/>
      </w:pPr>
      <w:r>
        <w:t>Прокуратура Дзержинского района напоминает о внесении изменений в трудовое законодательство.</w:t>
      </w:r>
    </w:p>
    <w:p w:rsidR="009E782D" w:rsidRDefault="00000000" w:rsidP="00D465FF">
      <w:pPr>
        <w:pStyle w:val="20"/>
        <w:shd w:val="clear" w:color="auto" w:fill="auto"/>
        <w:ind w:firstLine="360"/>
      </w:pPr>
      <w:r>
        <w:t>Так в соответствии с Федеральным законом от 19 декабря 2022 года №545- ФЗ, с 19 декабря 2022 года закреплено преимущественное право на прием на прежнюю должность мобилизованных, работавших по срочному трудовому договору.</w:t>
      </w:r>
    </w:p>
    <w:p w:rsidR="009E782D" w:rsidRDefault="00000000" w:rsidP="00D465FF">
      <w:pPr>
        <w:pStyle w:val="20"/>
        <w:shd w:val="clear" w:color="auto" w:fill="auto"/>
        <w:ind w:firstLine="360"/>
      </w:pPr>
      <w:r>
        <w:t>Речь идет о случаях, когда срок трудового договора истек во время его приостановки.</w:t>
      </w:r>
    </w:p>
    <w:p w:rsidR="009E782D" w:rsidRDefault="00000000" w:rsidP="00D465FF">
      <w:pPr>
        <w:pStyle w:val="20"/>
        <w:shd w:val="clear" w:color="auto" w:fill="auto"/>
        <w:ind w:firstLine="360"/>
      </w:pPr>
      <w:r>
        <w:t>Преимущественное право могут воспользоваться те</w:t>
      </w:r>
      <w:r w:rsidR="00D465FF">
        <w:t>,</w:t>
      </w:r>
      <w:r>
        <w:t xml:space="preserve"> кто служил по мобилизации по краткосрочному контракту или добровольно выполнял задачи Вооруженных сил Российской Федерации.</w:t>
      </w:r>
    </w:p>
    <w:p w:rsidR="009E782D" w:rsidRDefault="00000000" w:rsidP="00D465FF">
      <w:pPr>
        <w:pStyle w:val="20"/>
        <w:shd w:val="clear" w:color="auto" w:fill="auto"/>
        <w:ind w:firstLine="360"/>
      </w:pPr>
      <w:r>
        <w:t>В ситуации, когда прежней должности нет, нужно предложить другую соответствующую квалификации сотрудника вакансию, если и она отсутствует - нижестоящую должность или нижеоплачиваемую работу.</w:t>
      </w:r>
    </w:p>
    <w:p w:rsidR="009E782D" w:rsidRDefault="00000000" w:rsidP="00D465FF">
      <w:pPr>
        <w:pStyle w:val="20"/>
        <w:shd w:val="clear" w:color="auto" w:fill="auto"/>
        <w:ind w:firstLine="360"/>
      </w:pPr>
      <w:r>
        <w:t>Преимущественное право действует 3 месяца после окончания службы.</w:t>
      </w:r>
    </w:p>
    <w:p w:rsidR="009E782D" w:rsidRDefault="00000000" w:rsidP="00D465FF">
      <w:pPr>
        <w:pStyle w:val="20"/>
        <w:shd w:val="clear" w:color="auto" w:fill="auto"/>
        <w:ind w:firstLine="360"/>
      </w:pPr>
      <w:r>
        <w:t>Рассмотренные изменения распространяются на правоотношения, возникшие с 21 сентября 2022 года.</w:t>
      </w:r>
    </w:p>
    <w:sectPr w:rsidR="009E782D">
      <w:pgSz w:w="11909" w:h="16840"/>
      <w:pgMar w:top="1430" w:right="907" w:bottom="1430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B91" w:rsidRDefault="00FD6B91">
      <w:r>
        <w:separator/>
      </w:r>
    </w:p>
  </w:endnote>
  <w:endnote w:type="continuationSeparator" w:id="0">
    <w:p w:rsidR="00FD6B91" w:rsidRDefault="00FD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B91" w:rsidRDefault="00FD6B91"/>
  </w:footnote>
  <w:footnote w:type="continuationSeparator" w:id="0">
    <w:p w:rsidR="00FD6B91" w:rsidRDefault="00FD6B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82D"/>
    <w:rsid w:val="009E782D"/>
    <w:rsid w:val="00D465FF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68C4"/>
  <w15:docId w15:val="{892D8590-441B-42E1-96F7-54ACCBB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ind w:firstLine="6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Maksim Bryukhanov</cp:lastModifiedBy>
  <cp:revision>2</cp:revision>
  <dcterms:created xsi:type="dcterms:W3CDTF">2022-12-28T08:19:00Z</dcterms:created>
  <dcterms:modified xsi:type="dcterms:W3CDTF">2022-12-28T08:19:00Z</dcterms:modified>
</cp:coreProperties>
</file>